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F84DFA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F84DFA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F84DFA">
        <w:rPr>
          <w:rFonts w:ascii="Century" w:hAnsi="Century"/>
          <w:b/>
          <w:sz w:val="24"/>
          <w:szCs w:val="24"/>
        </w:rPr>
        <w:t>Андрусишин Оксані Степанівні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F84DFA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F84DFA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F84DFA">
        <w:rPr>
          <w:rFonts w:ascii="Century" w:hAnsi="Century"/>
          <w:sz w:val="24"/>
          <w:szCs w:val="24"/>
        </w:rPr>
        <w:t>Андрусишин Оксані Степанівні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F84DF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F84DFA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F84DFA">
        <w:rPr>
          <w:rFonts w:ascii="Century" w:hAnsi="Century"/>
          <w:bCs/>
          <w:sz w:val="24"/>
          <w:szCs w:val="24"/>
        </w:rPr>
        <w:t>Андрусишин Оксані Степанівні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F84DF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F84DFA">
        <w:rPr>
          <w:rFonts w:ascii="Century" w:hAnsi="Century"/>
          <w:bCs/>
          <w:sz w:val="24"/>
          <w:szCs w:val="24"/>
        </w:rPr>
        <w:t>1,77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F84DFA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F84DFA">
        <w:rPr>
          <w:rFonts w:ascii="Century" w:hAnsi="Century"/>
          <w:bCs/>
          <w:sz w:val="24"/>
          <w:szCs w:val="24"/>
        </w:rPr>
        <w:t>Андрусишин Оксані Степанівні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F84DF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F84DFA">
        <w:rPr>
          <w:rFonts w:ascii="Century" w:hAnsi="Century"/>
          <w:bCs/>
          <w:sz w:val="24"/>
          <w:szCs w:val="24"/>
        </w:rPr>
        <w:t>1,77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F84DFA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DFA" w:rsidRDefault="00F84DFA" w:rsidP="00381483">
      <w:pPr>
        <w:spacing w:after="0" w:line="240" w:lineRule="auto"/>
      </w:pPr>
      <w:r>
        <w:separator/>
      </w:r>
    </w:p>
  </w:endnote>
  <w:endnote w:type="continuationSeparator" w:id="0">
    <w:p w:rsidR="00F84DFA" w:rsidRDefault="00F84DF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DFA" w:rsidRDefault="00F84DFA" w:rsidP="00381483">
      <w:pPr>
        <w:spacing w:after="0" w:line="240" w:lineRule="auto"/>
      </w:pPr>
      <w:r>
        <w:separator/>
      </w:r>
    </w:p>
  </w:footnote>
  <w:footnote w:type="continuationSeparator" w:id="0">
    <w:p w:rsidR="00F84DFA" w:rsidRDefault="00F84DF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4DFA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